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04BA" w14:textId="77777777" w:rsidR="00AE5E97" w:rsidRPr="00B02BB5" w:rsidRDefault="00AE5E97" w:rsidP="001D0CD0">
      <w:pPr>
        <w:pStyle w:val="Zaglavlje"/>
        <w:rPr>
          <w:rFonts w:cstheme="minorHAnsi"/>
          <w:b/>
          <w:sz w:val="28"/>
          <w:szCs w:val="28"/>
          <w:lang w:val="hr-HR"/>
        </w:rPr>
      </w:pPr>
    </w:p>
    <w:p w14:paraId="2189CAAD" w14:textId="076AF3AB" w:rsidR="00551912" w:rsidRPr="00B02BB5" w:rsidRDefault="00AD33B7" w:rsidP="00551912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551912" w:rsidRPr="00B02BB5">
        <w:rPr>
          <w:rFonts w:cstheme="minorHAnsi"/>
          <w:b/>
          <w:sz w:val="28"/>
          <w:szCs w:val="28"/>
          <w:lang w:val="hr-HR"/>
        </w:rPr>
        <w:t xml:space="preserve"> u</w:t>
      </w:r>
      <w:r w:rsidR="003F4D87">
        <w:rPr>
          <w:rFonts w:cstheme="minorHAnsi"/>
          <w:b/>
          <w:sz w:val="28"/>
          <w:szCs w:val="28"/>
          <w:lang w:val="hr-HR"/>
        </w:rPr>
        <w:t xml:space="preserve"> 4</w:t>
      </w:r>
      <w:r w:rsidRPr="00B02BB5">
        <w:rPr>
          <w:rFonts w:cstheme="minorHAnsi"/>
          <w:b/>
          <w:sz w:val="28"/>
          <w:szCs w:val="28"/>
          <w:lang w:val="hr-HR"/>
        </w:rPr>
        <w:t>. razred</w:t>
      </w:r>
      <w:r w:rsidR="00551912" w:rsidRPr="00B02BB5">
        <w:rPr>
          <w:rFonts w:cstheme="minorHAnsi"/>
          <w:b/>
          <w:sz w:val="28"/>
          <w:szCs w:val="28"/>
          <w:lang w:val="hr-HR"/>
        </w:rPr>
        <w:t>u</w:t>
      </w:r>
      <w:r w:rsidR="00B02BB5" w:rsidRPr="00B02BB5">
        <w:rPr>
          <w:rFonts w:cstheme="minorHAnsi"/>
          <w:b/>
          <w:sz w:val="28"/>
          <w:szCs w:val="28"/>
          <w:lang w:val="hr-HR"/>
        </w:rPr>
        <w:t xml:space="preserve"> srednje škole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551912" w:rsidRPr="00B02BB5">
        <w:rPr>
          <w:rFonts w:cstheme="minorHAnsi"/>
          <w:b/>
          <w:sz w:val="28"/>
          <w:szCs w:val="28"/>
          <w:lang w:val="hr-HR"/>
        </w:rPr>
        <w:t>za školsku godinu 202</w:t>
      </w:r>
      <w:r w:rsidR="005916D0">
        <w:rPr>
          <w:rFonts w:cstheme="minorHAnsi"/>
          <w:b/>
          <w:sz w:val="28"/>
          <w:szCs w:val="28"/>
          <w:lang w:val="hr-HR"/>
        </w:rPr>
        <w:t>1</w:t>
      </w:r>
      <w:r w:rsidR="00551912" w:rsidRPr="00B02BB5">
        <w:rPr>
          <w:rFonts w:cstheme="minorHAnsi"/>
          <w:b/>
          <w:sz w:val="28"/>
          <w:szCs w:val="28"/>
          <w:lang w:val="hr-HR"/>
        </w:rPr>
        <w:t>./2</w:t>
      </w:r>
      <w:r w:rsidR="005916D0">
        <w:rPr>
          <w:rFonts w:cstheme="minorHAnsi"/>
          <w:b/>
          <w:sz w:val="28"/>
          <w:szCs w:val="28"/>
          <w:lang w:val="hr-HR"/>
        </w:rPr>
        <w:t>2</w:t>
      </w:r>
      <w:r w:rsidR="00551912" w:rsidRPr="00B02BB5">
        <w:rPr>
          <w:rFonts w:cstheme="minorHAnsi"/>
          <w:b/>
          <w:sz w:val="28"/>
          <w:szCs w:val="28"/>
          <w:lang w:val="hr-HR"/>
        </w:rPr>
        <w:t>.</w:t>
      </w:r>
    </w:p>
    <w:p w14:paraId="07D401FA" w14:textId="04F47B9A" w:rsidR="000E1B31" w:rsidRPr="000E1B31" w:rsidRDefault="00551912" w:rsidP="000E1B31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(o</w:t>
      </w:r>
      <w:r w:rsidR="00AD33B7" w:rsidRPr="00B02BB5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Pr="00B02BB5">
        <w:rPr>
          <w:rFonts w:cstheme="minorHAnsi"/>
          <w:b/>
          <w:bCs/>
          <w:sz w:val="28"/>
          <w:szCs w:val="28"/>
          <w:lang w:val="hr-HR"/>
        </w:rPr>
        <w:t>,</w:t>
      </w:r>
      <w:r w:rsidRPr="00B02BB5">
        <w:rPr>
          <w:rFonts w:cstheme="minorHAnsi"/>
          <w:b/>
          <w:sz w:val="28"/>
          <w:szCs w:val="28"/>
          <w:lang w:val="hr-HR"/>
        </w:rPr>
        <w:t xml:space="preserve"> nastavak učenja, </w:t>
      </w:r>
      <w:r w:rsidR="003F4D87">
        <w:rPr>
          <w:rFonts w:cstheme="minorHAnsi"/>
          <w:b/>
          <w:sz w:val="28"/>
          <w:szCs w:val="28"/>
          <w:lang w:val="hr-HR"/>
        </w:rPr>
        <w:t>64</w:t>
      </w:r>
      <w:r w:rsidRPr="00B02BB5">
        <w:rPr>
          <w:rFonts w:cstheme="minorHAnsi"/>
          <w:b/>
          <w:sz w:val="28"/>
          <w:szCs w:val="28"/>
          <w:lang w:val="hr-HR"/>
        </w:rPr>
        <w:t xml:space="preserve"> sat</w:t>
      </w:r>
      <w:r w:rsidR="003F4D87">
        <w:rPr>
          <w:rFonts w:cstheme="minorHAnsi"/>
          <w:b/>
          <w:sz w:val="28"/>
          <w:szCs w:val="28"/>
          <w:lang w:val="hr-HR"/>
        </w:rPr>
        <w:t>a</w:t>
      </w:r>
      <w:r w:rsidRPr="00B02BB5">
        <w:rPr>
          <w:rFonts w:cstheme="minorHAnsi"/>
          <w:b/>
          <w:sz w:val="28"/>
          <w:szCs w:val="28"/>
          <w:lang w:val="hr-HR"/>
        </w:rPr>
        <w:t>)</w:t>
      </w: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1696"/>
        <w:gridCol w:w="2453"/>
        <w:gridCol w:w="847"/>
        <w:gridCol w:w="1199"/>
        <w:gridCol w:w="4006"/>
        <w:gridCol w:w="4395"/>
      </w:tblGrid>
      <w:tr w:rsidR="006D3304" w:rsidRPr="009969CE" w14:paraId="5C36AD18" w14:textId="77777777" w:rsidTr="00F6410B">
        <w:tc>
          <w:tcPr>
            <w:tcW w:w="1696" w:type="dxa"/>
            <w:shd w:val="clear" w:color="auto" w:fill="D9E2F3" w:themeFill="accent1" w:themeFillTint="33"/>
          </w:tcPr>
          <w:p w14:paraId="382CE744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0" w:name="_Hlk51962856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DB0FB8A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9AE9CD2" w14:textId="77777777" w:rsidR="006D3304" w:rsidRPr="009969CE" w:rsidRDefault="006D3304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3AC30D44" w14:textId="312A55CC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okvir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po mjesecima</w:t>
            </w:r>
          </w:p>
        </w:tc>
        <w:tc>
          <w:tcPr>
            <w:tcW w:w="4006" w:type="dxa"/>
            <w:shd w:val="clear" w:color="auto" w:fill="D9E2F3" w:themeFill="accent1" w:themeFillTint="33"/>
          </w:tcPr>
          <w:p w14:paraId="67E0AF9C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1BDDF92" w14:textId="6B0F9361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čekivanja međupredmetnih tema</w:t>
            </w:r>
          </w:p>
        </w:tc>
      </w:tr>
      <w:tr w:rsidR="006D3304" w:rsidRPr="009969CE" w14:paraId="42E3786E" w14:textId="77777777" w:rsidTr="00F6410B">
        <w:trPr>
          <w:trHeight w:val="658"/>
        </w:trPr>
        <w:tc>
          <w:tcPr>
            <w:tcW w:w="1696" w:type="dxa"/>
            <w:shd w:val="clear" w:color="auto" w:fill="D9E2F3" w:themeFill="accent1" w:themeFillTint="33"/>
          </w:tcPr>
          <w:p w14:paraId="389B4F61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D9E2F3" w:themeFill="accent1" w:themeFillTint="33"/>
          </w:tcPr>
          <w:p w14:paraId="11438B94" w14:textId="5FCF3EB5" w:rsidR="00DE17CD" w:rsidRPr="001012CE" w:rsidRDefault="006D3304" w:rsidP="00DE17C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</w:t>
            </w:r>
            <w:r w:rsidR="00AE5E97" w:rsidRPr="001012CE">
              <w:rPr>
                <w:rFonts w:cstheme="minorHAnsi"/>
                <w:bCs/>
                <w:sz w:val="20"/>
                <w:szCs w:val="20"/>
                <w:lang w:val="hr-HR"/>
              </w:rPr>
              <w:t xml:space="preserve">nastavnih tema </w:t>
            </w:r>
            <w:r w:rsidR="003F4D87" w:rsidRPr="001012CE">
              <w:rPr>
                <w:rFonts w:cstheme="minorHAnsi"/>
                <w:bCs/>
                <w:sz w:val="20"/>
                <w:szCs w:val="20"/>
                <w:lang w:val="hr-HR"/>
              </w:rPr>
              <w:t>3</w:t>
            </w:r>
            <w:r w:rsidR="00AE5E97" w:rsidRPr="001012CE">
              <w:rPr>
                <w:rFonts w:cstheme="minorHAnsi"/>
                <w:bCs/>
                <w:sz w:val="20"/>
                <w:szCs w:val="20"/>
                <w:lang w:val="hr-HR"/>
              </w:rPr>
              <w:t>. razreda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74E67BB" w14:textId="51BD2FDF" w:rsidR="006D3304" w:rsidRPr="001012CE" w:rsidRDefault="005916D0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5EE6F43" w14:textId="54EF61C4" w:rsidR="006D3304" w:rsidRPr="001012CE" w:rsidRDefault="001001D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</w:tc>
        <w:tc>
          <w:tcPr>
            <w:tcW w:w="4006" w:type="dxa"/>
            <w:vMerge w:val="restart"/>
            <w:shd w:val="clear" w:color="auto" w:fill="D9E2F3" w:themeFill="accent1" w:themeFillTint="33"/>
          </w:tcPr>
          <w:p w14:paraId="2971D73C" w14:textId="77777777" w:rsidR="003F4D87" w:rsidRPr="001012CE" w:rsidRDefault="003F4D87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t>A.KOMUNIKACIJSKA JEZIČNA KOMPETENCIJA</w:t>
            </w:r>
          </w:p>
          <w:p w14:paraId="0F5AF137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EE48B58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A.4.1.</w:t>
            </w:r>
          </w:p>
          <w:p w14:paraId="10C289EF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razumije dug i srednje složen tekst na teme iz svakodnevnoga života, osobnoga ili općega interesa.</w:t>
            </w:r>
          </w:p>
          <w:p w14:paraId="12325CEF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123FEC3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A.4.2.</w:t>
            </w:r>
          </w:p>
          <w:p w14:paraId="4CF152AF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govori srednje dug i srednje složen tekst na teme iz svakodnevnoga života, osobnoga ili općega interesa.</w:t>
            </w:r>
          </w:p>
          <w:p w14:paraId="1BBCD6C8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688693C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A.4.3.</w:t>
            </w:r>
          </w:p>
          <w:p w14:paraId="2A39ED94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piše srednje dug i srednje složen strukturirani tekst na teme iz svakodnevnoga života, osobnoga ili općega interesa.</w:t>
            </w:r>
          </w:p>
          <w:p w14:paraId="0B5C04E2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4341BD4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A.4.4.</w:t>
            </w:r>
          </w:p>
          <w:p w14:paraId="3E1C8A07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sudjeluje u srednje dugome i srednje složenome razgovoru na teme iz svakodnevnoga života, osobnoga ili općega interesa.</w:t>
            </w:r>
          </w:p>
          <w:p w14:paraId="67E80B9A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A25451E" w14:textId="77777777" w:rsidR="003F4D87" w:rsidRPr="001012CE" w:rsidRDefault="003F4D87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lastRenderedPageBreak/>
              <w:t>B.MEĐUKULTURNA KOMUNIKACIJSKA KOMPETENCIJA</w:t>
            </w:r>
          </w:p>
          <w:p w14:paraId="32D96E3C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A66C192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B.4.1.</w:t>
            </w:r>
          </w:p>
          <w:p w14:paraId="331CECB6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procjenjuje utjecaj vlastite kulture na doživljavanje stranih kultura.</w:t>
            </w:r>
          </w:p>
          <w:p w14:paraId="77B1C074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9312723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B.4.2.</w:t>
            </w:r>
          </w:p>
          <w:p w14:paraId="6DB75370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primjenjuje prikladne obrasce ponašanja u poznatim situacijama te fleksibilno reagira u nepoznatim situacijama.</w:t>
            </w:r>
          </w:p>
          <w:p w14:paraId="2D08D4EB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6DCFE22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B.4.3.</w:t>
            </w:r>
          </w:p>
          <w:p w14:paraId="270E3220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argumentira stav o postojanju jednakih prava usprkos različitosti te različitost procjenjuje kao vrijednost i mogućnost za učenje.</w:t>
            </w:r>
          </w:p>
          <w:p w14:paraId="66A5ABF2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CC25733" w14:textId="77777777" w:rsidR="003F4D87" w:rsidRPr="001012CE" w:rsidRDefault="003F4D87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t>C.KORELACIJA U OVLADAVANJU JEZIKOM</w:t>
            </w:r>
          </w:p>
          <w:p w14:paraId="46983C22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947C0E3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C.4.1.</w:t>
            </w:r>
          </w:p>
          <w:p w14:paraId="4408F269" w14:textId="41A22480" w:rsid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se izražava sa samopouzdanjem na talijanskome jeziku te kritički prosuđuje različite ideje, stavove i vrijednosti.</w:t>
            </w:r>
          </w:p>
          <w:p w14:paraId="045F1C6B" w14:textId="77777777" w:rsidR="001012CE" w:rsidRPr="003F4D87" w:rsidRDefault="001012C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64881DC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C.4.2.</w:t>
            </w:r>
          </w:p>
          <w:p w14:paraId="46AA94FC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odabire i vrednuje informacije iz različitih izvora.</w:t>
            </w:r>
          </w:p>
          <w:p w14:paraId="503837A8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7BC09F7" w14:textId="77777777" w:rsidR="003F4D87" w:rsidRPr="003F4D87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C.4.3.</w:t>
            </w:r>
          </w:p>
          <w:p w14:paraId="6807D356" w14:textId="23D70BB8" w:rsidR="00A31B97" w:rsidRPr="009969CE" w:rsidRDefault="003F4D87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stvara i primjenjuje različite strategije učenja talijanskoga jezika te primjenjuje oblike samoprocjene i međusobne procjene.</w:t>
            </w:r>
          </w:p>
        </w:tc>
        <w:tc>
          <w:tcPr>
            <w:tcW w:w="4395" w:type="dxa"/>
            <w:vMerge w:val="restart"/>
            <w:shd w:val="clear" w:color="auto" w:fill="D9E2F3" w:themeFill="accent1" w:themeFillTint="33"/>
          </w:tcPr>
          <w:p w14:paraId="703963A3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64B0470B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 A.5.1.Razvija sliku o sebi.</w:t>
            </w:r>
          </w:p>
          <w:p w14:paraId="59A26150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 A.5.2. Upravlja emocijama i ponašanjem.</w:t>
            </w:r>
          </w:p>
          <w:p w14:paraId="457C1E9E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 A.5.3.Razvija osobne potencijale.</w:t>
            </w:r>
          </w:p>
          <w:p w14:paraId="45AF6419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osr A.5.4. Upravlja svojim obrazovnim i profesionalnim putem. </w:t>
            </w:r>
          </w:p>
          <w:p w14:paraId="749FDE9B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 B.5.1. Uviđa posljedice svojih i tuđih stavova/postupaka/izbora.</w:t>
            </w:r>
          </w:p>
          <w:p w14:paraId="342BE41C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 B.5.2. Suradnički uči i radi u timu.</w:t>
            </w:r>
          </w:p>
          <w:p w14:paraId="79A381D1" w14:textId="77777777" w:rsidR="006D3304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osr B.5.3. Preuzima odgovornost za svoje ponašanje.</w:t>
            </w:r>
          </w:p>
          <w:p w14:paraId="10B81967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 C 4.4. Opisuje i prihvaća vlastiti kulturni i nacionalni identitet u odnosu na druge kulture.</w:t>
            </w:r>
          </w:p>
          <w:p w14:paraId="01B33C3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 C.5.3. Ponaša se društveno odgovorno.</w:t>
            </w:r>
          </w:p>
          <w:p w14:paraId="55950504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>osr C.5.4. Analizira vrijednosti svog kulturnog nasljeđa u odnosu na multikulturalni svijet.</w:t>
            </w:r>
          </w:p>
          <w:p w14:paraId="38356FFF" w14:textId="0C2F89E5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 C.5.3. Ponaša se društveno odgovorno.</w:t>
            </w:r>
          </w:p>
          <w:p w14:paraId="170C5AAD" w14:textId="7C3E2ACE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Održiv</w:t>
            </w:r>
            <w:r w:rsidR="00387D92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</w:t>
            </w: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razvoj</w:t>
            </w:r>
          </w:p>
          <w:p w14:paraId="4FFF5279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 A.5.1. Kritički promišlja o povezanosti vlastitoga načina života s utjecajem na okoliš i ljude.</w:t>
            </w:r>
          </w:p>
          <w:p w14:paraId="110BCB92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 A.5.2. Analizira načela održive proizvodnje i potrošnje.</w:t>
            </w:r>
          </w:p>
          <w:p w14:paraId="73079832" w14:textId="5272A70E" w:rsidR="00AE5E97" w:rsidRPr="009969CE" w:rsidRDefault="00AE5E97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</w:pP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lastRenderedPageBreak/>
              <w:t>odr A.5.3. Analizira odnose moći na različitim razinama upravljanja i objašnjava njihov utjecaj na održivi razvoj.</w:t>
            </w:r>
          </w:p>
          <w:p w14:paraId="5BEA576B" w14:textId="7A9B6C44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681AA177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B.5.1.A Procjenjuje važnost razvijanja i unaprjeđivanja komunikacijskih vještina i njihove primjene u svakodnevnome životu.</w:t>
            </w:r>
          </w:p>
          <w:p w14:paraId="452F60D3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B.5.1.B Odabire ponašanje sukladno pravilima i normama zajednice.</w:t>
            </w:r>
          </w:p>
          <w:p w14:paraId="45A259B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B.5.1.C Odabire ponašanja koja isključuju bilo kakav oblik nasilja.</w:t>
            </w:r>
          </w:p>
          <w:p w14:paraId="0057A96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B.5.2.A Procjenjuje važnost rada na sebi i odgovornost za mentalno i socijalno zdravlje.</w:t>
            </w:r>
          </w:p>
          <w:p w14:paraId="3E09AC0E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B.5.2.B Obrazlaže važnost odgovornoga donošenja životnih odluka.</w:t>
            </w:r>
          </w:p>
          <w:p w14:paraId="137FAFD6" w14:textId="2F178F96" w:rsidR="00EB0814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 C Odabire višedimenzionalni model zdravlja.</w:t>
            </w:r>
          </w:p>
          <w:p w14:paraId="42DB6C2C" w14:textId="77777777" w:rsidR="00C6646C" w:rsidRPr="009969CE" w:rsidRDefault="00C6646C" w:rsidP="00C6646C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76D1BF5B" w14:textId="77777777" w:rsidR="00C6646C" w:rsidRPr="009969CE" w:rsidRDefault="00C6646C" w:rsidP="00C6646C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pod B.5.1. Razvija poduzetničku ideju od koncepta do realizacije. </w:t>
            </w:r>
          </w:p>
          <w:p w14:paraId="67A6EB0F" w14:textId="77777777" w:rsidR="00C6646C" w:rsidRPr="009969CE" w:rsidRDefault="00C6646C" w:rsidP="00C6646C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pod B.5.2. Planira i upravlja aktivnostima.</w:t>
            </w:r>
          </w:p>
          <w:p w14:paraId="35EC3C8B" w14:textId="24BCC82C" w:rsidR="00C6646C" w:rsidRPr="00C6646C" w:rsidRDefault="00C6646C" w:rsidP="00C6646C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  <w:t>pod B.5.3. Prepoznaje važnost odgovornoga poduzetništva za rast i razvoj pojedinca i zajednice.</w:t>
            </w:r>
          </w:p>
          <w:p w14:paraId="2BDFD549" w14:textId="77777777" w:rsidR="00AE5E97" w:rsidRPr="009969CE" w:rsidRDefault="00AE5E97" w:rsidP="00AE5E97">
            <w:pPr>
              <w:pStyle w:val="Bezproreda"/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</w:pPr>
            <w:r w:rsidRPr="009969CE"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  <w:t>Građanski odgoj i obrazovanje</w:t>
            </w:r>
          </w:p>
          <w:p w14:paraId="450623D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 A.5.1. Aktivno sudjeluje u zaštiti i promicanju ljudskih prava</w:t>
            </w:r>
          </w:p>
          <w:p w14:paraId="7C53C3B4" w14:textId="506FC30B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 A.5.2. Promiče ulogu institucija i organizacija u zaštiti ljudskih prava.</w:t>
            </w:r>
          </w:p>
          <w:p w14:paraId="0416B3B9" w14:textId="6A9A5D6D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goo A.5.3. Promiče pravo na rad i radnička prava.</w:t>
            </w:r>
          </w:p>
          <w:p w14:paraId="33AC939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 C.5.1. Aktivno sudjeluje u građanskim inicijativama.</w:t>
            </w:r>
          </w:p>
          <w:p w14:paraId="7EA7F4FA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 C.4.2. Volontira u zajednici.</w:t>
            </w:r>
          </w:p>
          <w:p w14:paraId="06CB5E0B" w14:textId="45B26AAA" w:rsidR="00AE5E97" w:rsidRPr="009969CE" w:rsidRDefault="00AE5E97" w:rsidP="00AE5E97">
            <w:pPr>
              <w:pStyle w:val="Bezproreda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  <w:t>goo C.4.3. Promiče kvatitetu života u zajednici.</w:t>
            </w:r>
          </w:p>
        </w:tc>
      </w:tr>
      <w:tr w:rsidR="00EB0814" w:rsidRPr="009969CE" w14:paraId="555A4059" w14:textId="77777777" w:rsidTr="00F6410B">
        <w:tc>
          <w:tcPr>
            <w:tcW w:w="1696" w:type="dxa"/>
            <w:shd w:val="clear" w:color="auto" w:fill="D9E2F3" w:themeFill="accent1" w:themeFillTint="33"/>
          </w:tcPr>
          <w:p w14:paraId="263B4265" w14:textId="6D6FDBD3" w:rsidR="00EB0814" w:rsidRPr="009969CE" w:rsidRDefault="00EB0814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BF7C809" w14:textId="6F1D3CF7" w:rsidR="00EB0814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Obitelj nekad i danas</w:t>
            </w:r>
          </w:p>
          <w:p w14:paraId="4FB8CC7C" w14:textId="0C88FF5F" w:rsidR="003F4D87" w:rsidRPr="009969CE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Prijateljstvo</w:t>
            </w:r>
          </w:p>
          <w:p w14:paraId="4A6EDD5B" w14:textId="0AB71044" w:rsidR="005C4D30" w:rsidRPr="009969CE" w:rsidRDefault="005C4D30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A2EBC89" w14:textId="5BC1D81C" w:rsidR="00EB0814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737A7934" w14:textId="00E01DBF" w:rsidR="0017044D" w:rsidRDefault="0017044D" w:rsidP="006E771D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rujan</w:t>
            </w:r>
          </w:p>
          <w:p w14:paraId="0E038A65" w14:textId="6F8F9CAD" w:rsidR="003B1668" w:rsidRPr="009969CE" w:rsidRDefault="003F4D87" w:rsidP="006E771D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listopad</w:t>
            </w: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38E10821" w14:textId="77777777" w:rsidR="00EB0814" w:rsidRPr="009969CE" w:rsidRDefault="00EB0814" w:rsidP="006E771D">
            <w:pPr>
              <w:rPr>
                <w:rFonts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2C019FC0" w14:textId="77777777" w:rsidR="00EB0814" w:rsidRPr="009969CE" w:rsidRDefault="00EB0814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D3304" w:rsidRPr="009969CE" w14:paraId="3D800EDC" w14:textId="77777777" w:rsidTr="00F6410B">
        <w:tc>
          <w:tcPr>
            <w:tcW w:w="1696" w:type="dxa"/>
            <w:shd w:val="clear" w:color="auto" w:fill="FFC000"/>
          </w:tcPr>
          <w:p w14:paraId="78944F66" w14:textId="02EAB3A8" w:rsidR="006D3304" w:rsidRPr="009969CE" w:rsidRDefault="003F4D87" w:rsidP="006E771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Svakodnevica</w:t>
            </w:r>
          </w:p>
          <w:p w14:paraId="2B8FE2C9" w14:textId="4AD8C1EC" w:rsidR="00171E9D" w:rsidRPr="009969CE" w:rsidRDefault="00171E9D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FFC000"/>
          </w:tcPr>
          <w:p w14:paraId="03D4FE46" w14:textId="77777777" w:rsidR="00ED1E71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Stilovi života</w:t>
            </w:r>
          </w:p>
          <w:p w14:paraId="17441419" w14:textId="77777777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Odijevanje i identitet</w:t>
            </w:r>
          </w:p>
          <w:p w14:paraId="182FA9DD" w14:textId="5088952F" w:rsidR="003F4D87" w:rsidRPr="009969CE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Pravila lijepog ponašanja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7944153" w14:textId="5D5B1695" w:rsidR="006D3304" w:rsidRPr="009969CE" w:rsidRDefault="00274A2E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2179F3F1" w14:textId="21E75CCA" w:rsidR="009C0F24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  <w:p w14:paraId="08F3058C" w14:textId="2B0078F3" w:rsidR="003F4D87" w:rsidRPr="009969CE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6E287E6F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22875978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C57F3" w:rsidRPr="009969CE" w14:paraId="26810CC0" w14:textId="77777777" w:rsidTr="00F6410B">
        <w:tc>
          <w:tcPr>
            <w:tcW w:w="1696" w:type="dxa"/>
            <w:shd w:val="clear" w:color="auto" w:fill="D5DCE4" w:themeFill="text2" w:themeFillTint="33"/>
          </w:tcPr>
          <w:p w14:paraId="0BCFD3E6" w14:textId="13ACDC04" w:rsidR="004C57F3" w:rsidRPr="009969CE" w:rsidRDefault="003F4D87" w:rsidP="006E771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Društveni život</w:t>
            </w:r>
          </w:p>
        </w:tc>
        <w:tc>
          <w:tcPr>
            <w:tcW w:w="2453" w:type="dxa"/>
            <w:shd w:val="clear" w:color="auto" w:fill="D5DCE4" w:themeFill="text2" w:themeFillTint="33"/>
          </w:tcPr>
          <w:p w14:paraId="5297FEFE" w14:textId="6A814FCF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Druženje nekad i danas</w:t>
            </w:r>
          </w:p>
          <w:p w14:paraId="4F9F678E" w14:textId="4B77DCE9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Uzori i idoli mladih</w:t>
            </w:r>
          </w:p>
          <w:p w14:paraId="4773103F" w14:textId="0848EFC2" w:rsidR="003F4D87" w:rsidRDefault="00C6646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Ideali ljepote u različitim epohama</w:t>
            </w:r>
          </w:p>
          <w:p w14:paraId="3F00C358" w14:textId="38532018" w:rsidR="00ED1E71" w:rsidRPr="009969CE" w:rsidRDefault="00C6646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Volontiranje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1B52E7EE" w14:textId="28862C6B" w:rsidR="004C57F3" w:rsidRPr="009969CE" w:rsidRDefault="00FA3859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7382328D" w14:textId="77777777" w:rsidR="00C6646C" w:rsidRDefault="00C613C5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studeni </w:t>
            </w:r>
          </w:p>
          <w:p w14:paraId="56984A96" w14:textId="4249E941" w:rsidR="00C613C5" w:rsidRPr="009969CE" w:rsidRDefault="00C613C5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2B722E04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565C1AE8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2F56A7DC" w14:textId="77777777" w:rsidTr="00F6410B">
        <w:tc>
          <w:tcPr>
            <w:tcW w:w="1696" w:type="dxa"/>
            <w:shd w:val="clear" w:color="auto" w:fill="FFFF00"/>
          </w:tcPr>
          <w:p w14:paraId="30AA6FC5" w14:textId="5C70BA5D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Zemlje, nacionalnosti i jezici</w:t>
            </w:r>
          </w:p>
        </w:tc>
        <w:tc>
          <w:tcPr>
            <w:tcW w:w="2453" w:type="dxa"/>
            <w:shd w:val="clear" w:color="auto" w:fill="FFFF00"/>
          </w:tcPr>
          <w:p w14:paraId="6AB5B668" w14:textId="7957F94D" w:rsidR="00C6646C" w:rsidRDefault="00C6646C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Talijani u svijetu</w:t>
            </w:r>
          </w:p>
          <w:p w14:paraId="3F03FD74" w14:textId="679A28B4" w:rsidR="00C6646C" w:rsidRDefault="00C6646C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Upoznajmo Italiju: Lombardija</w:t>
            </w:r>
          </w:p>
          <w:p w14:paraId="158EB6C1" w14:textId="2D050E7B" w:rsidR="00ED1E71" w:rsidRPr="009969CE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F05C9F4" w14:textId="66FC5011" w:rsidR="00756C77" w:rsidRPr="009969CE" w:rsidRDefault="00FA3859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B650F7D" w14:textId="46E694CF" w:rsidR="003B1668" w:rsidRDefault="00FA3859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C216630" w14:textId="782DE1C5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685A2364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650C9901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60868821" w14:textId="77777777" w:rsidTr="00F6410B">
        <w:tc>
          <w:tcPr>
            <w:tcW w:w="1696" w:type="dxa"/>
            <w:shd w:val="clear" w:color="auto" w:fill="C5E0B3" w:themeFill="accent6" w:themeFillTint="66"/>
          </w:tcPr>
          <w:p w14:paraId="74C6E596" w14:textId="0134E998" w:rsidR="00756C77" w:rsidRPr="009969CE" w:rsidRDefault="00C6646C" w:rsidP="00756C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Zdrav život</w:t>
            </w:r>
          </w:p>
          <w:p w14:paraId="0D629944" w14:textId="77777777" w:rsidR="00756C77" w:rsidRPr="009969CE" w:rsidRDefault="00756C77" w:rsidP="00756C7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C5E0B3" w:themeFill="accent6" w:themeFillTint="66"/>
          </w:tcPr>
          <w:p w14:paraId="5A05D68F" w14:textId="7875BAFC" w:rsidR="00AE5E97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Ekstremni sportovi</w:t>
            </w:r>
          </w:p>
          <w:p w14:paraId="57934AA9" w14:textId="28303A71" w:rsidR="00C6646C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Bolesti modernog doba</w:t>
            </w:r>
          </w:p>
          <w:p w14:paraId="5D3ED126" w14:textId="6FFCF935" w:rsidR="00C6646C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Poremećaji prehrane</w:t>
            </w:r>
          </w:p>
          <w:p w14:paraId="11242D2E" w14:textId="07DD3940" w:rsidR="00ED1E71" w:rsidRPr="009969CE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Ovisnosti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33E6098A" w14:textId="340FA95A" w:rsidR="00756C77" w:rsidRPr="009969CE" w:rsidRDefault="00C6646C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1752A6E4" w14:textId="2F65AB73" w:rsidR="00FA3859" w:rsidRDefault="006A06E5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88A4370" w14:textId="4362AFB0" w:rsidR="006A06E5" w:rsidRPr="009969CE" w:rsidRDefault="006A06E5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2B49F1CF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4ECE6F09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40B866C2" w14:textId="77777777" w:rsidTr="00F6410B">
        <w:tc>
          <w:tcPr>
            <w:tcW w:w="1696" w:type="dxa"/>
            <w:shd w:val="clear" w:color="auto" w:fill="F7CAAC" w:themeFill="accent2" w:themeFillTint="66"/>
          </w:tcPr>
          <w:p w14:paraId="29751BAF" w14:textId="0AB9969C" w:rsidR="00D87496" w:rsidRPr="009969CE" w:rsidRDefault="00C6646C" w:rsidP="005C4D3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</w:t>
            </w:r>
          </w:p>
        </w:tc>
        <w:tc>
          <w:tcPr>
            <w:tcW w:w="2453" w:type="dxa"/>
            <w:shd w:val="clear" w:color="auto" w:fill="F7CAAC" w:themeFill="accent2" w:themeFillTint="66"/>
          </w:tcPr>
          <w:p w14:paraId="01FF4317" w14:textId="2A85A882" w:rsidR="00274A2E" w:rsidRDefault="00C6646C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Zelena ekonomija</w:t>
            </w:r>
          </w:p>
          <w:p w14:paraId="0CB3D382" w14:textId="21F82957" w:rsidR="0017044D" w:rsidRPr="009969CE" w:rsidRDefault="00C6646C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Made in Italy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9C5C7EA" w14:textId="36EB5EF4" w:rsidR="00D87496" w:rsidRPr="009969CE" w:rsidRDefault="0017044D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5B2C35E5" w14:textId="3494A559" w:rsidR="00476086" w:rsidRDefault="0047608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  <w:p w14:paraId="639343DB" w14:textId="4730EA8B" w:rsidR="003B1668" w:rsidRPr="009969CE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239F1F52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2A8162C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0C9C71D2" w14:textId="77777777" w:rsidTr="00F6410B">
        <w:tc>
          <w:tcPr>
            <w:tcW w:w="1696" w:type="dxa"/>
            <w:shd w:val="clear" w:color="auto" w:fill="8EAADB" w:themeFill="accent1" w:themeFillTint="99"/>
          </w:tcPr>
          <w:p w14:paraId="5EB27AC4" w14:textId="3DD0F991" w:rsidR="00D87496" w:rsidRPr="009969CE" w:rsidRDefault="0017044D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Znanost, umjetnost, tehnologija i mediji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B2A8680" w14:textId="77777777" w:rsidR="0017044D" w:rsidRDefault="0017044D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Blogeri i influenceri</w:t>
            </w:r>
          </w:p>
          <w:p w14:paraId="38E44978" w14:textId="77777777" w:rsidR="0017044D" w:rsidRDefault="0017044D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Reality i talent showovi</w:t>
            </w:r>
          </w:p>
          <w:p w14:paraId="001CA592" w14:textId="1CCCBF1F" w:rsidR="0017044D" w:rsidRPr="009969CE" w:rsidRDefault="0017044D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Talijanski nobelovci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60888E2" w14:textId="11569DF4" w:rsidR="00D87496" w:rsidRPr="009969CE" w:rsidRDefault="0017044D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F33DAD4" w14:textId="3AA48EF2" w:rsidR="00476086" w:rsidRDefault="0047608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4B9A3733" w14:textId="3AA2B62E" w:rsidR="003B1668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žujak</w:t>
            </w:r>
          </w:p>
          <w:p w14:paraId="707844CE" w14:textId="659551D4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50F480F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4F04F79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6DAC60E0" w14:textId="77777777" w:rsidTr="00F6410B">
        <w:tc>
          <w:tcPr>
            <w:tcW w:w="1696" w:type="dxa"/>
            <w:shd w:val="clear" w:color="auto" w:fill="00B0F0"/>
          </w:tcPr>
          <w:p w14:paraId="61A442BC" w14:textId="4F89ABC6" w:rsidR="00D87496" w:rsidRPr="009969CE" w:rsidRDefault="0017044D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Okoliš</w:t>
            </w:r>
          </w:p>
        </w:tc>
        <w:tc>
          <w:tcPr>
            <w:tcW w:w="2453" w:type="dxa"/>
            <w:shd w:val="clear" w:color="auto" w:fill="00B0F0"/>
          </w:tcPr>
          <w:p w14:paraId="3EF165D1" w14:textId="77777777" w:rsidR="00ED1E71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Održivi razvoj</w:t>
            </w:r>
          </w:p>
          <w:p w14:paraId="489A2C30" w14:textId="77777777" w:rsidR="006C4490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Ugrožene životinjske vrste</w:t>
            </w:r>
          </w:p>
          <w:p w14:paraId="72CC3EC9" w14:textId="55C2060F" w:rsidR="006C4490" w:rsidRPr="009969CE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Svijet bez plastike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2091ACF1" w14:textId="3C67A409" w:rsidR="00D87496" w:rsidRPr="009969CE" w:rsidRDefault="00CC64BB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643DCF30" w14:textId="0BDD8805" w:rsidR="000267E2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300BB61C" w14:textId="698A08A2" w:rsidR="00FA3859" w:rsidRPr="009969CE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4C56166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1DA568A6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74A2E" w:rsidRPr="009969CE" w14:paraId="21316731" w14:textId="77777777" w:rsidTr="00F6410B">
        <w:tc>
          <w:tcPr>
            <w:tcW w:w="1696" w:type="dxa"/>
            <w:shd w:val="clear" w:color="auto" w:fill="FFD966" w:themeFill="accent4" w:themeFillTint="99"/>
          </w:tcPr>
          <w:p w14:paraId="0E9AEF06" w14:textId="23071CF0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Aktualne društvene i kulturološke teme</w:t>
            </w:r>
          </w:p>
        </w:tc>
        <w:tc>
          <w:tcPr>
            <w:tcW w:w="2453" w:type="dxa"/>
            <w:shd w:val="clear" w:color="auto" w:fill="FFD966" w:themeFill="accent4" w:themeFillTint="99"/>
          </w:tcPr>
          <w:p w14:paraId="60533C94" w14:textId="77777777" w:rsidR="00B56A4E" w:rsidRDefault="006C4490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Jednakost spolova</w:t>
            </w:r>
          </w:p>
          <w:p w14:paraId="63E5061E" w14:textId="28CA72DE" w:rsidR="006C4490" w:rsidRDefault="006C4490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Mladi i aktivizam</w:t>
            </w:r>
          </w:p>
          <w:p w14:paraId="4D4C60AE" w14:textId="48C18BF1" w:rsidR="006C4490" w:rsidRDefault="00CC64BB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Migracije</w:t>
            </w:r>
          </w:p>
          <w:p w14:paraId="68D05F51" w14:textId="0D7530FD" w:rsidR="006C4490" w:rsidRPr="009969CE" w:rsidRDefault="006C4490" w:rsidP="00D8749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CE591BA" w14:textId="6663B0DE" w:rsidR="00274A2E" w:rsidRPr="009969CE" w:rsidRDefault="00CC64BB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69B5F03E" w14:textId="331C86A3" w:rsidR="000267E2" w:rsidRDefault="009D585C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travanj</w:t>
            </w:r>
          </w:p>
          <w:p w14:paraId="2E14443E" w14:textId="7693FCF4" w:rsidR="009D585C" w:rsidRPr="009969CE" w:rsidRDefault="009D585C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5A8AD6CA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1B5EDC2D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6C4490" w:rsidRPr="009969CE" w14:paraId="341506FF" w14:textId="77777777" w:rsidTr="00F6410B">
        <w:tc>
          <w:tcPr>
            <w:tcW w:w="1696" w:type="dxa"/>
            <w:shd w:val="clear" w:color="auto" w:fill="A8D08D" w:themeFill="accent6" w:themeFillTint="99"/>
          </w:tcPr>
          <w:p w14:paraId="4B1E7DD7" w14:textId="0DAF04EF" w:rsidR="006C4490" w:rsidRDefault="006C4490" w:rsidP="00D8749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Obrazovanje i svijet rada</w:t>
            </w:r>
          </w:p>
        </w:tc>
        <w:tc>
          <w:tcPr>
            <w:tcW w:w="2453" w:type="dxa"/>
            <w:shd w:val="clear" w:color="auto" w:fill="A8D08D" w:themeFill="accent6" w:themeFillTint="99"/>
          </w:tcPr>
          <w:p w14:paraId="29C58B3F" w14:textId="5C348874" w:rsidR="006C4490" w:rsidRDefault="00CC64BB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Razgovor za posao</w:t>
            </w:r>
          </w:p>
          <w:p w14:paraId="6BCE6D88" w14:textId="78E84EB6" w:rsidR="006C4490" w:rsidRDefault="006C4490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Zanimanja budućnost</w:t>
            </w:r>
            <w:r w:rsidR="00CC64BB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94CDEBC" w14:textId="19850F9D" w:rsidR="006C4490" w:rsidRPr="009969CE" w:rsidRDefault="00CC64BB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509B487" w14:textId="09706795" w:rsidR="006C4490" w:rsidRDefault="009D585C" w:rsidP="00D874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4006" w:type="dxa"/>
            <w:vMerge/>
            <w:shd w:val="clear" w:color="auto" w:fill="D9E2F3" w:themeFill="accent1" w:themeFillTint="33"/>
          </w:tcPr>
          <w:p w14:paraId="205F7DE8" w14:textId="77777777" w:rsidR="006C4490" w:rsidRPr="009969CE" w:rsidRDefault="006C4490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5" w:type="dxa"/>
            <w:vMerge/>
            <w:shd w:val="clear" w:color="auto" w:fill="D9E2F3" w:themeFill="accent1" w:themeFillTint="33"/>
          </w:tcPr>
          <w:p w14:paraId="0A6DDF1D" w14:textId="77777777" w:rsidR="006C4490" w:rsidRPr="009969CE" w:rsidRDefault="006C4490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1012CE" w:rsidRPr="009969CE" w14:paraId="10835BE9" w14:textId="77777777" w:rsidTr="00F6410B">
        <w:tc>
          <w:tcPr>
            <w:tcW w:w="4149" w:type="dxa"/>
            <w:gridSpan w:val="2"/>
            <w:shd w:val="clear" w:color="auto" w:fill="D9E2F3" w:themeFill="accent1" w:themeFillTint="33"/>
          </w:tcPr>
          <w:p w14:paraId="16F36D78" w14:textId="5CDA1D41" w:rsidR="001012CE" w:rsidRPr="009969CE" w:rsidRDefault="001012C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ostvarenosti odgojno-obrazovnih ishoda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4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. razreda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13BB545C" w14:textId="77777777" w:rsidR="001012CE" w:rsidRPr="009969CE" w:rsidRDefault="001012CE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14A01701" w14:textId="78366B8C" w:rsidR="001012CE" w:rsidRPr="009969CE" w:rsidRDefault="001012C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4006" w:type="dxa"/>
            <w:shd w:val="clear" w:color="auto" w:fill="D9E2F3" w:themeFill="accent1" w:themeFillTint="33"/>
          </w:tcPr>
          <w:p w14:paraId="5C9F4313" w14:textId="77777777" w:rsidR="001012CE" w:rsidRPr="009969CE" w:rsidRDefault="001012CE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95" w:type="dxa"/>
            <w:shd w:val="clear" w:color="auto" w:fill="D9E2F3" w:themeFill="accent1" w:themeFillTint="33"/>
          </w:tcPr>
          <w:p w14:paraId="64DD1534" w14:textId="77777777" w:rsidR="001012CE" w:rsidRPr="009969CE" w:rsidRDefault="001012CE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1012CE" w:rsidRPr="009969CE" w14:paraId="4760D905" w14:textId="77777777" w:rsidTr="00F6410B"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B9024A" w14:textId="0D418A49" w:rsidR="001012CE" w:rsidRPr="001012CE" w:rsidRDefault="001012CE" w:rsidP="00D8749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Pr="001012CE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A999D29" w14:textId="1EA2EEBA" w:rsidR="001012CE" w:rsidRPr="009969CE" w:rsidRDefault="001012CE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2F0449" w14:textId="77777777" w:rsidR="001012CE" w:rsidRDefault="001012CE" w:rsidP="00D8749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C44EEA" w14:textId="77777777" w:rsidR="001012CE" w:rsidRPr="009969CE" w:rsidRDefault="001012C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146483" w14:textId="77777777" w:rsidR="001012CE" w:rsidRPr="009969CE" w:rsidRDefault="001012CE" w:rsidP="00D8749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50CB55" w14:textId="56F3CC9D" w:rsidR="006D3304" w:rsidRPr="00ED6037" w:rsidRDefault="00551912" w:rsidP="006D3304">
      <w:pPr>
        <w:rPr>
          <w:rFonts w:cstheme="minorHAnsi"/>
          <w:sz w:val="20"/>
          <w:szCs w:val="20"/>
        </w:rPr>
      </w:pPr>
      <w:r w:rsidRPr="00ED6037">
        <w:rPr>
          <w:rFonts w:cstheme="minorHAnsi"/>
          <w:sz w:val="20"/>
          <w:szCs w:val="20"/>
        </w:rPr>
        <w:lastRenderedPageBreak/>
        <w:t>Napomena:</w:t>
      </w:r>
    </w:p>
    <w:p w14:paraId="436FAB06" w14:textId="2E106F3F" w:rsidR="00D87496" w:rsidRPr="00ED6037" w:rsidRDefault="006D3304" w:rsidP="00551912">
      <w:pPr>
        <w:rPr>
          <w:rFonts w:cstheme="minorHAnsi"/>
          <w:color w:val="000000" w:themeColor="text1"/>
          <w:sz w:val="20"/>
          <w:szCs w:val="20"/>
        </w:rPr>
      </w:pPr>
      <w:r w:rsidRPr="00ED6037">
        <w:rPr>
          <w:rFonts w:cstheme="minorHAnsi"/>
          <w:color w:val="000000" w:themeColor="text1"/>
          <w:sz w:val="20"/>
          <w:szCs w:val="20"/>
        </w:rPr>
        <w:t>O</w:t>
      </w:r>
      <w:r w:rsidR="00551912" w:rsidRPr="00ED6037">
        <w:rPr>
          <w:rFonts w:cstheme="minorHAnsi"/>
          <w:color w:val="000000" w:themeColor="text1"/>
          <w:sz w:val="20"/>
          <w:szCs w:val="20"/>
        </w:rPr>
        <w:t>dgojno-obrazovna o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čekivanja međupredmetnih tema </w:t>
      </w:r>
      <w:r w:rsidRPr="00ED6037">
        <w:rPr>
          <w:rFonts w:cstheme="minorHAnsi"/>
          <w:b/>
          <w:color w:val="000000" w:themeColor="text1"/>
          <w:sz w:val="20"/>
          <w:szCs w:val="20"/>
        </w:rPr>
        <w:t>Učiti kako učiti i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 </w:t>
      </w:r>
      <w:r w:rsidRPr="00ED6037">
        <w:rPr>
          <w:rFonts w:cstheme="minorHAnsi"/>
          <w:b/>
          <w:color w:val="000000" w:themeColor="text1"/>
          <w:sz w:val="20"/>
          <w:szCs w:val="20"/>
        </w:rPr>
        <w:t>Uporaba informacijske i komunikacijske tehnologije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 ostvaruju se kroz sve planirane teme.</w:t>
      </w:r>
    </w:p>
    <w:p w14:paraId="22CB6847" w14:textId="77777777" w:rsidR="00D87496" w:rsidRPr="00ED6037" w:rsidRDefault="00D87496" w:rsidP="00D87496">
      <w:pPr>
        <w:spacing w:after="0" w:line="240" w:lineRule="auto"/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</w:pPr>
      <w:r w:rsidRPr="00ED6037"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  <w:t xml:space="preserve">UČITI KAKO UČITI - 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696"/>
        <w:gridCol w:w="12900"/>
      </w:tblGrid>
      <w:tr w:rsidR="00D87496" w:rsidRPr="00ED6037" w14:paraId="0336441C" w14:textId="77777777" w:rsidTr="00F6410B">
        <w:tc>
          <w:tcPr>
            <w:tcW w:w="1696" w:type="dxa"/>
          </w:tcPr>
          <w:p w14:paraId="706C3332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2900" w:type="dxa"/>
          </w:tcPr>
          <w:p w14:paraId="01F50957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Upravljanje informacijama</w:t>
            </w:r>
          </w:p>
          <w:p w14:paraId="307411F8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14:paraId="6FE215E2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4F6E782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5C05914B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Kreativno mišljenje</w:t>
            </w:r>
          </w:p>
          <w:p w14:paraId="5CA3CB80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A.4/5.3. Učenik kreativno djeluje u različitim područjima učenja.</w:t>
            </w:r>
          </w:p>
          <w:p w14:paraId="12C2E4DD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59D2B352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A.4/5.4. Učenik samostalno kritički promišlja i vrednuje ideje.</w:t>
            </w:r>
          </w:p>
        </w:tc>
      </w:tr>
      <w:tr w:rsidR="00D87496" w:rsidRPr="00ED6037" w14:paraId="706D736C" w14:textId="77777777" w:rsidTr="00F6410B">
        <w:tc>
          <w:tcPr>
            <w:tcW w:w="1696" w:type="dxa"/>
          </w:tcPr>
          <w:p w14:paraId="53DF8830" w14:textId="77777777" w:rsidR="00D87496" w:rsidRPr="00ED6037" w:rsidRDefault="00D87496" w:rsidP="00D87496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4178851D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900" w:type="dxa"/>
          </w:tcPr>
          <w:p w14:paraId="479774B0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186464E6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B.4/5.1. Učenik samostalno određuje ciljeve učenja, odabire pristup učenju te planira učenje.</w:t>
            </w:r>
          </w:p>
          <w:p w14:paraId="5E7F80AD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Praćenje</w:t>
            </w:r>
          </w:p>
          <w:p w14:paraId="5C7864BB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B.4/5.2. Učenik prati učinkovitost učenja i svoje napredovanje tijekom učenja.</w:t>
            </w:r>
          </w:p>
          <w:p w14:paraId="11BD4BC1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260FDB38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B.4/5.3. Učenik regulira svoje učenje mijenjajući prema potrebi plan ili pristup učenju.</w:t>
            </w:r>
          </w:p>
          <w:p w14:paraId="4959BE59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Samovrednovanje/samoprocjena</w:t>
            </w:r>
          </w:p>
          <w:p w14:paraId="12E82F5B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B.4/5.4. Učenik samovrednuje proces učenja i svoje rezultate, procjenjuje ostvareni napredak te na temelju toga planira buduće učenje</w:t>
            </w:r>
          </w:p>
        </w:tc>
      </w:tr>
      <w:tr w:rsidR="00D87496" w:rsidRPr="00ED6037" w14:paraId="543C4F6F" w14:textId="77777777" w:rsidTr="00F6410B">
        <w:tc>
          <w:tcPr>
            <w:tcW w:w="1696" w:type="dxa"/>
            <w:tcBorders>
              <w:bottom w:val="single" w:sz="4" w:space="0" w:color="auto"/>
            </w:tcBorders>
          </w:tcPr>
          <w:p w14:paraId="31F1ED5F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14:paraId="292C2829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Vrijednost učenja</w:t>
            </w:r>
          </w:p>
          <w:p w14:paraId="1E0D6DC9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C.4/5.1. Učenik može objasniti vrijednost učenja za svoj život.</w:t>
            </w:r>
          </w:p>
          <w:p w14:paraId="0439770A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2B9864E5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C.4/5.2. Učenik iskazuje pozitivna i visoka očekivanja i vjeruje u svoj uspjeh u učenju.</w:t>
            </w:r>
          </w:p>
          <w:p w14:paraId="106369C1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50DCCC4E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C.4/5.3. Učenik iskazuje interes za različita područja, preuzima odgovornost za svoje učenje i ustraje u učenju.</w:t>
            </w:r>
          </w:p>
          <w:p w14:paraId="4196B935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E4BFD2C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87496" w:rsidRPr="00ED6037" w14:paraId="74627B71" w14:textId="77777777" w:rsidTr="00F6410B">
        <w:trPr>
          <w:trHeight w:val="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28C035FC" w14:textId="77777777" w:rsidR="00D87496" w:rsidRPr="00ED6037" w:rsidRDefault="00D87496" w:rsidP="00D87496">
            <w:pPr>
              <w:rPr>
                <w:rFonts w:ascii="Calibri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4. domena - D: stvaranje okružja za učenje</w:t>
            </w:r>
          </w:p>
          <w:p w14:paraId="70E3C429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14:paraId="6CE93AE6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4A8579D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 D.4/5.1. Učenik stvara prikladno fizičko okružje za učenje s ciljem poboljšanja koncentracije i motivacije.</w:t>
            </w:r>
          </w:p>
          <w:p w14:paraId="7DA144A3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2ED31F3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</w:tc>
      </w:tr>
    </w:tbl>
    <w:p w14:paraId="379C66CB" w14:textId="77777777" w:rsidR="00D87496" w:rsidRPr="00ED6037" w:rsidRDefault="00D87496" w:rsidP="00D87496">
      <w:pPr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</w:pPr>
      <w:r w:rsidRPr="00ED6037"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  <w:lastRenderedPageBreak/>
        <w:t>UPORABA INFORMACIJSKE I KOMUNIKACIJSKE TEHNOLOGIJE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ED6037" w14:paraId="045D624B" w14:textId="77777777" w:rsidTr="005C3B89">
        <w:tc>
          <w:tcPr>
            <w:tcW w:w="2122" w:type="dxa"/>
          </w:tcPr>
          <w:p w14:paraId="06204188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2474" w:type="dxa"/>
          </w:tcPr>
          <w:p w14:paraId="1E7EB255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A.5.1. Učenik analitički sudjeluje u odabiru odgovarajuće digitalne tehnologije.</w:t>
            </w:r>
          </w:p>
          <w:p w14:paraId="7D8C3BF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A.5.2. Učenik se samostalno služi društvenim mrežama i računalnim oblacima za potrebe učenja i osobnoga razvoja.</w:t>
            </w:r>
          </w:p>
          <w:p w14:paraId="07E68CAB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A.5.3. Učenik preuzima odgovornost za vlastitu sigurnost u digitalnome okružju i izgradnju digitalnoga identiteta.</w:t>
            </w:r>
          </w:p>
          <w:p w14:paraId="32AF264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A.5.4. Učenik kritički prosuđuje utjecaj tehnologije na zdravlje i okoliš.</w:t>
            </w:r>
          </w:p>
        </w:tc>
      </w:tr>
      <w:tr w:rsidR="00D87496" w:rsidRPr="00ED6037" w14:paraId="7E0DCAE7" w14:textId="77777777" w:rsidTr="005C3B89">
        <w:tc>
          <w:tcPr>
            <w:tcW w:w="2122" w:type="dxa"/>
          </w:tcPr>
          <w:p w14:paraId="0D909690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2474" w:type="dxa"/>
          </w:tcPr>
          <w:p w14:paraId="7EECD871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B.5.1. Učenik samostalno komunicira u digitalnom okružju.</w:t>
            </w:r>
          </w:p>
          <w:p w14:paraId="5F3867DA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B.5.2. Učenik samostalno surađuje s poznatim i nepoznatim osobama u sigurnome digitalnom okružju.</w:t>
            </w:r>
          </w:p>
          <w:p w14:paraId="11F4F954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B.5.3. Učenik promiče toleranciju, različitosti, međukulturno razumijevanje i demokratsko sudjelovanje u digitalnome okružju.</w:t>
            </w:r>
          </w:p>
        </w:tc>
      </w:tr>
      <w:tr w:rsidR="00D87496" w:rsidRPr="00ED6037" w14:paraId="441F8F2E" w14:textId="77777777" w:rsidTr="005C3B89">
        <w:tc>
          <w:tcPr>
            <w:tcW w:w="2122" w:type="dxa"/>
          </w:tcPr>
          <w:p w14:paraId="722DF361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2474" w:type="dxa"/>
          </w:tcPr>
          <w:p w14:paraId="67DECCF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C.5.1. Učenik samostalno provodi složeno istraživanje s pomoću IKT-a.</w:t>
            </w:r>
          </w:p>
          <w:p w14:paraId="696B16B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C.5.2. Učenik samostalno i samoinicijativno provodi složeno pretraživanje informacija u digitalnome okružju.</w:t>
            </w:r>
          </w:p>
          <w:p w14:paraId="4C547B7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6012965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C.5.4. Učenik samostalno i odgovorno upravlja prikupljenim informacijama.</w:t>
            </w:r>
          </w:p>
        </w:tc>
      </w:tr>
      <w:tr w:rsidR="00D87496" w:rsidRPr="00ED6037" w14:paraId="19A19A1F" w14:textId="77777777" w:rsidTr="005C3B89">
        <w:tc>
          <w:tcPr>
            <w:tcW w:w="2122" w:type="dxa"/>
          </w:tcPr>
          <w:p w14:paraId="09C4BB4B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2474" w:type="dxa"/>
          </w:tcPr>
          <w:p w14:paraId="5B51EF15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D.5.1. Učenik svrsishodno primjenjuje vrlo različite metode za razvoj kreativnosti kombinirajući stvarno i virtualno okružje.</w:t>
            </w:r>
          </w:p>
          <w:p w14:paraId="714DD35D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D.5.2. Učenik samostalno predlaže moguća i primjenjiva rješenja složenih problema s pomoću IKT-a.</w:t>
            </w:r>
          </w:p>
          <w:p w14:paraId="51B295B7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D.5.3. Učenik samostalno ili u suradnji s kolegama predočava, stvara i dijeli nove ideje i uratke s pomoću IKT-a.</w:t>
            </w:r>
          </w:p>
          <w:p w14:paraId="4B265BE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 D.5.4. Učenik samostalno štiti svoje intelektualno vlasništvo i odabire načine dijeljenja sadržaja.</w:t>
            </w:r>
          </w:p>
        </w:tc>
      </w:tr>
    </w:tbl>
    <w:p w14:paraId="00446C37" w14:textId="77777777" w:rsidR="001B614F" w:rsidRDefault="001B614F" w:rsidP="00F6410B">
      <w:pPr>
        <w:rPr>
          <w:rFonts w:cstheme="minorHAnsi"/>
          <w:b/>
          <w:color w:val="000000" w:themeColor="text1"/>
          <w:sz w:val="20"/>
          <w:szCs w:val="20"/>
        </w:rPr>
      </w:pPr>
    </w:p>
    <w:p w14:paraId="0B64D9DE" w14:textId="1D1D1892" w:rsidR="00F6410B" w:rsidRDefault="006D2BC3" w:rsidP="00F6410B">
      <w:pPr>
        <w:rPr>
          <w:rFonts w:cstheme="minorHAnsi"/>
          <w:b/>
          <w:color w:val="000000" w:themeColor="text1"/>
          <w:sz w:val="20"/>
          <w:szCs w:val="20"/>
        </w:rPr>
      </w:pPr>
      <w:r w:rsidRPr="006D2BC3">
        <w:rPr>
          <w:rFonts w:cstheme="minorHAnsi"/>
          <w:b/>
          <w:color w:val="000000" w:themeColor="text1"/>
          <w:sz w:val="20"/>
          <w:szCs w:val="20"/>
        </w:rPr>
        <w:t>VREDNOVANJE</w:t>
      </w:r>
    </w:p>
    <w:p w14:paraId="5C398490" w14:textId="77777777" w:rsidR="001B614F" w:rsidRDefault="006D3304" w:rsidP="00F6410B">
      <w:pPr>
        <w:rPr>
          <w:rFonts w:cstheme="minorHAnsi"/>
          <w:sz w:val="20"/>
          <w:szCs w:val="20"/>
        </w:rPr>
      </w:pPr>
      <w:r w:rsidRPr="009969CE">
        <w:rPr>
          <w:rFonts w:cstheme="minorHAnsi"/>
          <w:b/>
          <w:sz w:val="20"/>
          <w:szCs w:val="20"/>
        </w:rPr>
        <w:t>Vrednovanje za učenje, kao učenje i vrednovanje naučenog</w:t>
      </w:r>
      <w:r w:rsidRPr="009969CE">
        <w:rPr>
          <w:rFonts w:cstheme="minorHAnsi"/>
          <w:sz w:val="20"/>
          <w:szCs w:val="20"/>
        </w:rPr>
        <w:t xml:space="preserve"> kontinuirano se provodi tijekom cijele nastavne godine.</w:t>
      </w:r>
      <w:r w:rsidR="006C4490">
        <w:rPr>
          <w:rFonts w:cstheme="minorHAnsi"/>
          <w:sz w:val="20"/>
          <w:szCs w:val="20"/>
        </w:rPr>
        <w:t xml:space="preserve"> </w:t>
      </w:r>
      <w:r w:rsidR="00F6410B">
        <w:rPr>
          <w:rFonts w:cstheme="minorHAnsi"/>
          <w:sz w:val="20"/>
          <w:szCs w:val="20"/>
        </w:rPr>
        <w:t xml:space="preserve"> </w:t>
      </w:r>
    </w:p>
    <w:p w14:paraId="33CF1181" w14:textId="1329F9ED" w:rsidR="001B614F" w:rsidRDefault="00C65BC4" w:rsidP="00F6410B">
      <w:pPr>
        <w:rPr>
          <w:rFonts w:cstheme="minorHAnsi"/>
          <w:sz w:val="20"/>
          <w:szCs w:val="20"/>
        </w:rPr>
      </w:pPr>
      <w:r w:rsidRPr="009969CE">
        <w:rPr>
          <w:rFonts w:cstheme="minorHAnsi"/>
          <w:sz w:val="20"/>
          <w:szCs w:val="20"/>
        </w:rPr>
        <w:t xml:space="preserve">Projekti su integrirani u podteme te se provode tijekom cijele godine. </w:t>
      </w:r>
    </w:p>
    <w:p w14:paraId="7BEC1637" w14:textId="61708559" w:rsidR="00F6410B" w:rsidRPr="001012CE" w:rsidRDefault="001B614F" w:rsidP="001B61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FF08EEF" w14:textId="437327EA" w:rsidR="006D3304" w:rsidRPr="009969CE" w:rsidRDefault="00551912" w:rsidP="009969CE">
      <w:pPr>
        <w:jc w:val="center"/>
        <w:rPr>
          <w:rFonts w:cstheme="minorHAnsi"/>
          <w:b/>
          <w:sz w:val="24"/>
          <w:szCs w:val="24"/>
        </w:rPr>
      </w:pPr>
      <w:r w:rsidRPr="009969CE">
        <w:rPr>
          <w:rFonts w:cstheme="minorHAnsi"/>
          <w:b/>
          <w:sz w:val="24"/>
          <w:szCs w:val="24"/>
        </w:rPr>
        <w:lastRenderedPageBreak/>
        <w:t>TEME PO MJESECIMA - prijedlog</w:t>
      </w:r>
    </w:p>
    <w:tbl>
      <w:tblPr>
        <w:tblW w:w="10462" w:type="dxa"/>
        <w:jc w:val="center"/>
        <w:tblLayout w:type="fixed"/>
        <w:tblLook w:val="04A0" w:firstRow="1" w:lastRow="0" w:firstColumn="1" w:lastColumn="0" w:noHBand="0" w:noVBand="1"/>
      </w:tblPr>
      <w:tblGrid>
        <w:gridCol w:w="3684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</w:tblGrid>
      <w:tr w:rsidR="006D3304" w:rsidRPr="009969CE" w14:paraId="113FF46E" w14:textId="77777777" w:rsidTr="00C0686A">
        <w:trPr>
          <w:trHeight w:val="262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9.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10.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11.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3.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4.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5.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8423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6.</w:t>
            </w:r>
          </w:p>
        </w:tc>
      </w:tr>
      <w:tr w:rsidR="000347E9" w:rsidRPr="009969CE" w14:paraId="5C2F8C14" w14:textId="77777777" w:rsidTr="00C0686A">
        <w:trPr>
          <w:trHeight w:val="202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63491C99" w:rsidR="006D3304" w:rsidRPr="001D0CD0" w:rsidRDefault="00551912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Osobni identitet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6D3304" w:rsidRPr="009D585C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6D3304" w:rsidRPr="009D585C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85B7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551912" w:rsidRPr="009969CE" w14:paraId="489BDA96" w14:textId="77777777" w:rsidTr="00C0686A">
        <w:trPr>
          <w:trHeight w:val="25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599A" w14:textId="0F813C13" w:rsidR="00551912" w:rsidRPr="001D0CD0" w:rsidRDefault="00551912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Svakodnevica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4723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BA32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D7A6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B9B8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AD73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D3F2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31D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4BDB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CC80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3055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0347E9" w:rsidRPr="009969CE" w14:paraId="75793B0E" w14:textId="77777777" w:rsidTr="00C0686A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DC9DD" w14:textId="77777777" w:rsidR="006D3304" w:rsidRPr="001D0CD0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 xml:space="preserve">Društveni život  </w:t>
            </w:r>
            <w:r w:rsidRPr="001D0CD0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2C4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1B195EFC" w14:textId="77777777" w:rsidTr="00C0686A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255D" w14:textId="40D887B8" w:rsidR="001D0422" w:rsidRPr="001D0CD0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Zemlje, nacionalnosti i jezici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65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C6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816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BE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3B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4B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38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9BF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732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AF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32751036" w14:textId="77777777" w:rsidTr="00C0686A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8377" w14:textId="28726B2A" w:rsidR="001D0422" w:rsidRPr="001D0CD0" w:rsidRDefault="009D585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Zdrav život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10A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6E6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EEF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9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B4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B3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51F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C9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69C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0CB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0749F389" w14:textId="77777777" w:rsidTr="00C0686A">
        <w:trPr>
          <w:trHeight w:val="234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4651F021" w:rsidR="001D0422" w:rsidRPr="001D0CD0" w:rsidRDefault="009D585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Gospodarstvo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642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31CBFCE8" w14:textId="77777777" w:rsidTr="00C0686A">
        <w:trPr>
          <w:trHeight w:val="234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5837" w14:textId="5C8BA742" w:rsidR="001D0422" w:rsidRPr="001D0CD0" w:rsidRDefault="009D585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Znanost, umjetnost, tehnologija i mediji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18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0DD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67F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429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E50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3A4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A64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DE3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DD8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025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20965C9E" w14:textId="77777777" w:rsidTr="00C0686A">
        <w:trPr>
          <w:trHeight w:val="45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40C6D714" w:rsidR="001D0CD0" w:rsidRPr="001D0CD0" w:rsidRDefault="009D585C" w:rsidP="001D0CD0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Okoliš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7BF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6EBC3CAC" w14:textId="77777777" w:rsidTr="00C0686A">
        <w:trPr>
          <w:trHeight w:val="26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7BA0" w14:textId="1AB92665" w:rsidR="001D0422" w:rsidRPr="001D0CD0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Aktualne društvene i kulturološke teme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B01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81A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9DE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A64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C99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14E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799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B8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91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A1F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CD0" w:rsidRPr="009969CE" w14:paraId="7E326AD5" w14:textId="77777777" w:rsidTr="00C0686A">
        <w:trPr>
          <w:trHeight w:val="26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8AD6" w14:textId="1A24476F" w:rsidR="001D0CD0" w:rsidRDefault="001D0CD0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>
              <w:rPr>
                <w:rFonts w:eastAsia="Calibri" w:cstheme="minorHAnsi"/>
                <w:b/>
                <w:position w:val="-1"/>
              </w:rPr>
              <w:t>Obrazovanje i svijet rada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E425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4650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7A53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A761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1D5C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4CA1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A025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7565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883E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A9BC" w14:textId="77777777" w:rsidR="001D0CD0" w:rsidRPr="009969CE" w:rsidRDefault="001D0CD0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4D2124E4" w14:textId="77777777" w:rsidTr="00C0686A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7777777" w:rsidR="001D0422" w:rsidRPr="009969CE" w:rsidRDefault="001D0422" w:rsidP="001D0422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Projekti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374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bookmarkEnd w:id="0"/>
    </w:tbl>
    <w:p w14:paraId="43B6B61E" w14:textId="740277C8" w:rsidR="00551912" w:rsidRPr="009969CE" w:rsidRDefault="00551912">
      <w:pPr>
        <w:rPr>
          <w:rFonts w:cstheme="minorHAnsi"/>
          <w:sz w:val="20"/>
          <w:szCs w:val="20"/>
        </w:rPr>
      </w:pPr>
    </w:p>
    <w:p w14:paraId="35AAD910" w14:textId="4FF8EBE2" w:rsidR="00551912" w:rsidRPr="001012CE" w:rsidRDefault="00C0686A" w:rsidP="005519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551912" w:rsidRPr="001012CE">
        <w:rPr>
          <w:rFonts w:cstheme="minorHAnsi"/>
          <w:b/>
          <w:sz w:val="24"/>
          <w:szCs w:val="24"/>
        </w:rPr>
        <w:lastRenderedPageBreak/>
        <w:t xml:space="preserve">Izvori: </w:t>
      </w:r>
    </w:p>
    <w:p w14:paraId="7656048A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5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https://narodne-novine.nn.hr/clanci/sluzbeni/2019_01_7_142.html</w:t>
        </w:r>
      </w:hyperlink>
    </w:p>
    <w:p w14:paraId="5CF91825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6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</w:p>
    <w:p w14:paraId="5B202093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7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</w:p>
    <w:p w14:paraId="7A8E9F22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8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</w:p>
    <w:p w14:paraId="4C7BE598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9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</w:p>
    <w:p w14:paraId="4823D701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10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</w:p>
    <w:p w14:paraId="21FC1296" w14:textId="77777777" w:rsidR="00551912" w:rsidRPr="009969CE" w:rsidRDefault="00387D92" w:rsidP="00551912">
      <w:pPr>
        <w:rPr>
          <w:rFonts w:cstheme="minorHAnsi"/>
          <w:sz w:val="20"/>
          <w:szCs w:val="20"/>
        </w:rPr>
      </w:pPr>
      <w:hyperlink r:id="rId11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</w:p>
    <w:p w14:paraId="2507D2C0" w14:textId="5E61DA6F" w:rsidR="006D3304" w:rsidRPr="009969CE" w:rsidRDefault="00387D92" w:rsidP="00551912">
      <w:pPr>
        <w:rPr>
          <w:rFonts w:cstheme="minorHAnsi"/>
        </w:rPr>
      </w:pPr>
      <w:hyperlink r:id="rId12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</w:p>
    <w:sectPr w:rsidR="006D3304" w:rsidRPr="009969CE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032CD"/>
    <w:rsid w:val="000267E2"/>
    <w:rsid w:val="000347E9"/>
    <w:rsid w:val="000E1B31"/>
    <w:rsid w:val="000E7EDF"/>
    <w:rsid w:val="001001DC"/>
    <w:rsid w:val="001012CE"/>
    <w:rsid w:val="00133775"/>
    <w:rsid w:val="0017044D"/>
    <w:rsid w:val="00171E9D"/>
    <w:rsid w:val="001B614F"/>
    <w:rsid w:val="001D0422"/>
    <w:rsid w:val="001D0CD0"/>
    <w:rsid w:val="001D3B80"/>
    <w:rsid w:val="00266043"/>
    <w:rsid w:val="00274A2E"/>
    <w:rsid w:val="00387D92"/>
    <w:rsid w:val="003B1668"/>
    <w:rsid w:val="003F4D87"/>
    <w:rsid w:val="004553C8"/>
    <w:rsid w:val="00476086"/>
    <w:rsid w:val="004C57F3"/>
    <w:rsid w:val="00551912"/>
    <w:rsid w:val="005572FD"/>
    <w:rsid w:val="005916D0"/>
    <w:rsid w:val="005C3B89"/>
    <w:rsid w:val="005C4D30"/>
    <w:rsid w:val="006A06E5"/>
    <w:rsid w:val="006C4490"/>
    <w:rsid w:val="006D2BC3"/>
    <w:rsid w:val="006D3304"/>
    <w:rsid w:val="007248C0"/>
    <w:rsid w:val="00756C77"/>
    <w:rsid w:val="00775993"/>
    <w:rsid w:val="007D2FED"/>
    <w:rsid w:val="009969CE"/>
    <w:rsid w:val="009C0F24"/>
    <w:rsid w:val="009D585C"/>
    <w:rsid w:val="00A0445C"/>
    <w:rsid w:val="00A11D60"/>
    <w:rsid w:val="00A138A1"/>
    <w:rsid w:val="00A31B97"/>
    <w:rsid w:val="00AD33B7"/>
    <w:rsid w:val="00AE5E97"/>
    <w:rsid w:val="00B02BB5"/>
    <w:rsid w:val="00B55B13"/>
    <w:rsid w:val="00B56A4E"/>
    <w:rsid w:val="00BD2EB8"/>
    <w:rsid w:val="00C02923"/>
    <w:rsid w:val="00C0686A"/>
    <w:rsid w:val="00C613C5"/>
    <w:rsid w:val="00C65BC4"/>
    <w:rsid w:val="00C6646C"/>
    <w:rsid w:val="00C97849"/>
    <w:rsid w:val="00CC64BB"/>
    <w:rsid w:val="00D87496"/>
    <w:rsid w:val="00D97359"/>
    <w:rsid w:val="00DE17CD"/>
    <w:rsid w:val="00E1102B"/>
    <w:rsid w:val="00EB0814"/>
    <w:rsid w:val="00ED1E71"/>
    <w:rsid w:val="00ED6037"/>
    <w:rsid w:val="00F6410B"/>
    <w:rsid w:val="00FA3859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9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69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69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9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9C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9C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1D0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0176F-78A8-4130-AC62-E433A92B7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992E3-9DF6-4675-9980-5EA557F37D2D}"/>
</file>

<file path=customXml/itemProps3.xml><?xml version="1.0" encoding="utf-8"?>
<ds:datastoreItem xmlns:ds="http://schemas.openxmlformats.org/officeDocument/2006/customXml" ds:itemID="{7DA44A42-95A3-446F-A35A-7A9910C6D511}"/>
</file>

<file path=customXml/itemProps4.xml><?xml version="1.0" encoding="utf-8"?>
<ds:datastoreItem xmlns:ds="http://schemas.openxmlformats.org/officeDocument/2006/customXml" ds:itemID="{D8FF6601-291A-4554-AF42-CBDAD7B84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Dolores Stojanović</cp:lastModifiedBy>
  <cp:revision>15</cp:revision>
  <dcterms:created xsi:type="dcterms:W3CDTF">2021-08-29T11:54:00Z</dcterms:created>
  <dcterms:modified xsi:type="dcterms:W3CDTF">2021-08-31T15:04:00Z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